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B5" w:rsidRDefault="00E900DA" w:rsidP="00A271B5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94098" wp14:editId="4EDFE9E6">
                <wp:simplePos x="0" y="0"/>
                <wp:positionH relativeFrom="column">
                  <wp:posOffset>4519295</wp:posOffset>
                </wp:positionH>
                <wp:positionV relativeFrom="paragraph">
                  <wp:posOffset>-485140</wp:posOffset>
                </wp:positionV>
                <wp:extent cx="1114425" cy="6953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1B5" w:rsidRDefault="00A271B5">
                            <w:r>
                              <w:rPr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6703C604" wp14:editId="16D06D0F">
                                  <wp:extent cx="973069" cy="6286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6161" cy="63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940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5.85pt;margin-top:-38.2pt;width:87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" fillcolor="white [3201]" strokeweight=".5pt">
                <v:textbox>
                  <w:txbxContent>
                    <w:p w:rsidR="00A271B5" w:rsidRDefault="00A271B5">
                      <w:r>
                        <w:rPr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6703C604" wp14:editId="16D06D0F">
                            <wp:extent cx="973069" cy="6286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2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6161" cy="63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86788" wp14:editId="5C28A532">
                <wp:simplePos x="0" y="0"/>
                <wp:positionH relativeFrom="margin">
                  <wp:align>right</wp:align>
                </wp:positionH>
                <wp:positionV relativeFrom="paragraph">
                  <wp:posOffset>-551815</wp:posOffset>
                </wp:positionV>
                <wp:extent cx="5495925" cy="12096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71B5" w:rsidRDefault="00A271B5" w:rsidP="00A271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71B5">
                              <w:rPr>
                                <w:sz w:val="32"/>
                                <w:szCs w:val="32"/>
                              </w:rPr>
                              <w:t xml:space="preserve">REGLEMENT INTERIEUR </w:t>
                            </w:r>
                          </w:p>
                          <w:p w:rsidR="00A271B5" w:rsidRPr="00A271B5" w:rsidRDefault="00A271B5" w:rsidP="00A271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71B5">
                              <w:rPr>
                                <w:sz w:val="32"/>
                                <w:szCs w:val="32"/>
                              </w:rPr>
                              <w:t>POUR LES ACTIVITES</w:t>
                            </w:r>
                          </w:p>
                          <w:p w:rsidR="00A271B5" w:rsidRPr="00A271B5" w:rsidRDefault="00A271B5" w:rsidP="00A271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71B5">
                              <w:rPr>
                                <w:sz w:val="32"/>
                                <w:szCs w:val="32"/>
                              </w:rPr>
                              <w:t>DES 1</w:t>
                            </w:r>
                            <w:r w:rsidR="00F75058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A271B5">
                              <w:rPr>
                                <w:sz w:val="32"/>
                                <w:szCs w:val="32"/>
                              </w:rPr>
                              <w:t>-17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6788" id="Zone de texte 1" o:spid="_x0000_s1027" type="#_x0000_t202" style="position:absolute;margin-left:381.55pt;margin-top:-43.45pt;width:432.7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" fillcolor="#7f7f7f [1612]" strokeweight=".5pt">
                <v:textbox>
                  <w:txbxContent>
                    <w:p w:rsidR="00A271B5" w:rsidRDefault="00A271B5" w:rsidP="00A271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71B5">
                        <w:rPr>
                          <w:sz w:val="32"/>
                          <w:szCs w:val="32"/>
                        </w:rPr>
                        <w:t xml:space="preserve">REGLEMENT INTERIEUR </w:t>
                      </w:r>
                    </w:p>
                    <w:p w:rsidR="00A271B5" w:rsidRPr="00A271B5" w:rsidRDefault="00A271B5" w:rsidP="00A271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71B5">
                        <w:rPr>
                          <w:sz w:val="32"/>
                          <w:szCs w:val="32"/>
                        </w:rPr>
                        <w:t>POUR LES ACTIVITES</w:t>
                      </w:r>
                    </w:p>
                    <w:p w:rsidR="00A271B5" w:rsidRPr="00A271B5" w:rsidRDefault="00A271B5" w:rsidP="00A271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71B5">
                        <w:rPr>
                          <w:sz w:val="32"/>
                          <w:szCs w:val="32"/>
                        </w:rPr>
                        <w:t>DES 1</w:t>
                      </w:r>
                      <w:r w:rsidR="00F75058">
                        <w:rPr>
                          <w:sz w:val="32"/>
                          <w:szCs w:val="32"/>
                        </w:rPr>
                        <w:t>2</w:t>
                      </w:r>
                      <w:r w:rsidRPr="00A271B5">
                        <w:rPr>
                          <w:sz w:val="32"/>
                          <w:szCs w:val="32"/>
                        </w:rPr>
                        <w:t>-17 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1B5" w:rsidRDefault="00A271B5" w:rsidP="00A271B5">
      <w:pPr>
        <w:rPr>
          <w:sz w:val="36"/>
          <w:szCs w:val="36"/>
        </w:rPr>
      </w:pPr>
    </w:p>
    <w:p w:rsidR="000D5B31" w:rsidRDefault="00040514" w:rsidP="00A271B5">
      <w:pPr>
        <w:rPr>
          <w:sz w:val="24"/>
          <w:szCs w:val="24"/>
        </w:rPr>
      </w:pPr>
    </w:p>
    <w:p w:rsidR="002D6080" w:rsidRDefault="002D6080" w:rsidP="00A271B5">
      <w:pPr>
        <w:rPr>
          <w:sz w:val="24"/>
          <w:szCs w:val="24"/>
        </w:rPr>
      </w:pPr>
    </w:p>
    <w:p w:rsidR="00A271B5" w:rsidRPr="00A271B5" w:rsidRDefault="00A271B5" w:rsidP="00E311C6">
      <w:pPr>
        <w:pStyle w:val="Default"/>
        <w:jc w:val="both"/>
      </w:pPr>
      <w:r>
        <w:rPr>
          <w:b/>
          <w:bCs/>
        </w:rPr>
        <w:t>PREAMBULE</w:t>
      </w:r>
      <w:r w:rsidRPr="00A271B5">
        <w:rPr>
          <w:b/>
          <w:bCs/>
        </w:rPr>
        <w:t xml:space="preserve"> </w:t>
      </w:r>
      <w:r w:rsidRPr="00A271B5">
        <w:t xml:space="preserve"> </w:t>
      </w:r>
    </w:p>
    <w:p w:rsidR="00027081" w:rsidRDefault="00E900DA" w:rsidP="008134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75A8">
        <w:rPr>
          <w:sz w:val="22"/>
          <w:szCs w:val="22"/>
        </w:rPr>
        <w:t>L</w:t>
      </w:r>
      <w:r w:rsidR="00A271B5">
        <w:rPr>
          <w:sz w:val="22"/>
          <w:szCs w:val="22"/>
        </w:rPr>
        <w:t xml:space="preserve">a commune de Reuilly </w:t>
      </w:r>
      <w:r w:rsidR="008134A7">
        <w:rPr>
          <w:sz w:val="22"/>
          <w:szCs w:val="22"/>
        </w:rPr>
        <w:t>propose</w:t>
      </w:r>
      <w:r w:rsidR="00A271B5">
        <w:rPr>
          <w:sz w:val="22"/>
          <w:szCs w:val="22"/>
        </w:rPr>
        <w:t xml:space="preserve"> aux jeunes</w:t>
      </w:r>
      <w:r w:rsidR="008134A7">
        <w:rPr>
          <w:sz w:val="22"/>
          <w:szCs w:val="22"/>
        </w:rPr>
        <w:t xml:space="preserve"> de 12 à 17 ans</w:t>
      </w:r>
      <w:r w:rsidR="00A271B5">
        <w:rPr>
          <w:sz w:val="22"/>
          <w:szCs w:val="22"/>
        </w:rPr>
        <w:t xml:space="preserve"> de son territoire </w:t>
      </w:r>
      <w:r w:rsidR="00062B24">
        <w:rPr>
          <w:sz w:val="22"/>
          <w:szCs w:val="22"/>
        </w:rPr>
        <w:t>la possibilité de parti</w:t>
      </w:r>
      <w:r w:rsidR="006F2FDC">
        <w:rPr>
          <w:sz w:val="22"/>
          <w:szCs w:val="22"/>
        </w:rPr>
        <w:t xml:space="preserve">ciper à </w:t>
      </w:r>
      <w:r w:rsidR="008134A7">
        <w:rPr>
          <w:sz w:val="22"/>
          <w:szCs w:val="22"/>
        </w:rPr>
        <w:t>différentes activités</w:t>
      </w:r>
      <w:r w:rsidR="00062B24">
        <w:rPr>
          <w:sz w:val="22"/>
          <w:szCs w:val="22"/>
        </w:rPr>
        <w:t xml:space="preserve"> encadrée</w:t>
      </w:r>
      <w:r w:rsidR="008134A7">
        <w:rPr>
          <w:sz w:val="22"/>
          <w:szCs w:val="22"/>
        </w:rPr>
        <w:t>s</w:t>
      </w:r>
      <w:r w:rsidR="00062B24">
        <w:rPr>
          <w:sz w:val="22"/>
          <w:szCs w:val="22"/>
        </w:rPr>
        <w:t xml:space="preserve"> par une personne qualifiée. </w:t>
      </w:r>
    </w:p>
    <w:p w:rsidR="008134A7" w:rsidRDefault="008134A7" w:rsidP="008134A7">
      <w:pPr>
        <w:pStyle w:val="Default"/>
        <w:jc w:val="both"/>
        <w:rPr>
          <w:b/>
          <w:bCs/>
          <w:sz w:val="22"/>
          <w:szCs w:val="22"/>
        </w:rPr>
      </w:pPr>
    </w:p>
    <w:p w:rsidR="00A271B5" w:rsidRDefault="00E311C6" w:rsidP="00E311C6">
      <w:pPr>
        <w:pStyle w:val="Default"/>
        <w:spacing w:after="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LES OBJECTIFS EDUCATIFS </w:t>
      </w:r>
    </w:p>
    <w:p w:rsidR="00E311C6" w:rsidRDefault="00E311C6" w:rsidP="00E311C6">
      <w:pPr>
        <w:pStyle w:val="Default"/>
        <w:spacing w:after="5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sz w:val="22"/>
          <w:szCs w:val="22"/>
        </w:rPr>
        <w:t xml:space="preserve">Animer et territorialiser </w:t>
      </w:r>
      <w:r w:rsidR="00D85142">
        <w:rPr>
          <w:sz w:val="22"/>
          <w:szCs w:val="22"/>
        </w:rPr>
        <w:t>un projet</w:t>
      </w:r>
      <w:r>
        <w:rPr>
          <w:sz w:val="22"/>
          <w:szCs w:val="22"/>
        </w:rPr>
        <w:t xml:space="preserve"> à destination des jeunes</w:t>
      </w:r>
      <w:r w:rsidR="00CF53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271B5" w:rsidRDefault="00A271B5" w:rsidP="00E311C6">
      <w:pPr>
        <w:pStyle w:val="Default"/>
        <w:spacing w:after="5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sz w:val="22"/>
          <w:szCs w:val="22"/>
        </w:rPr>
        <w:t>Valoriser et favoriser la participation des jeunes</w:t>
      </w:r>
      <w:r w:rsidR="00CF53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271B5" w:rsidRDefault="00A271B5" w:rsidP="00E311C6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</w:t>
      </w:r>
      <w:r>
        <w:rPr>
          <w:sz w:val="22"/>
          <w:szCs w:val="22"/>
        </w:rPr>
        <w:t>Encourager la prise de responsabilité</w:t>
      </w:r>
      <w:r w:rsidR="00766D10">
        <w:rPr>
          <w:sz w:val="22"/>
          <w:szCs w:val="22"/>
        </w:rPr>
        <w:t>s</w:t>
      </w:r>
      <w:r>
        <w:rPr>
          <w:sz w:val="22"/>
          <w:szCs w:val="22"/>
        </w:rPr>
        <w:t xml:space="preserve"> des jeunes</w:t>
      </w:r>
      <w:r w:rsidR="00CF53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271B5" w:rsidRDefault="00A271B5" w:rsidP="00E311C6">
      <w:pPr>
        <w:pStyle w:val="Default"/>
        <w:jc w:val="both"/>
        <w:rPr>
          <w:sz w:val="22"/>
          <w:szCs w:val="22"/>
        </w:rPr>
      </w:pPr>
    </w:p>
    <w:p w:rsidR="00E311C6" w:rsidRDefault="00E311C6" w:rsidP="00E311C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CONDITIONS D’ACCES</w:t>
      </w:r>
    </w:p>
    <w:p w:rsidR="00E311C6" w:rsidRDefault="008134A7" w:rsidP="00E311C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</w:t>
      </w:r>
      <w:r w:rsidR="00D85142">
        <w:rPr>
          <w:sz w:val="22"/>
          <w:szCs w:val="22"/>
        </w:rPr>
        <w:t>activités s’adresse</w:t>
      </w:r>
      <w:r>
        <w:rPr>
          <w:sz w:val="22"/>
          <w:szCs w:val="22"/>
        </w:rPr>
        <w:t>nt</w:t>
      </w:r>
      <w:r w:rsidR="00A271B5">
        <w:rPr>
          <w:sz w:val="22"/>
          <w:szCs w:val="22"/>
        </w:rPr>
        <w:t xml:space="preserve"> aux jeunes de </w:t>
      </w:r>
      <w:r>
        <w:rPr>
          <w:sz w:val="22"/>
          <w:szCs w:val="22"/>
        </w:rPr>
        <w:t>12 à 17 ans et s</w:t>
      </w:r>
      <w:r w:rsidR="00E311C6">
        <w:rPr>
          <w:sz w:val="22"/>
          <w:szCs w:val="22"/>
        </w:rPr>
        <w:t xml:space="preserve">ont prioritaires les </w:t>
      </w:r>
      <w:r>
        <w:rPr>
          <w:sz w:val="22"/>
          <w:szCs w:val="22"/>
        </w:rPr>
        <w:t>jeunes résidant sur la commune.</w:t>
      </w:r>
    </w:p>
    <w:p w:rsidR="00A271B5" w:rsidRDefault="00D85142" w:rsidP="00E900DA">
      <w:pPr>
        <w:jc w:val="both"/>
      </w:pPr>
      <w:r>
        <w:t xml:space="preserve">Pour participer, </w:t>
      </w:r>
      <w:r w:rsidR="00E311C6">
        <w:t>les responsables légaux des jeunes</w:t>
      </w:r>
      <w:r>
        <w:t xml:space="preserve"> mineurs</w:t>
      </w:r>
      <w:r w:rsidR="00E311C6">
        <w:t xml:space="preserve"> devront au préalable avoir rempli et signé la fiche de renseignement, la f</w:t>
      </w:r>
      <w:r w:rsidR="002B1CE1">
        <w:t xml:space="preserve">iche sanitaire et avec le jeune avoir lu et signé </w:t>
      </w:r>
      <w:r w:rsidR="00E311C6">
        <w:t>le règlement intérieur.</w:t>
      </w:r>
      <w:r w:rsidR="006F2FDC">
        <w:t xml:space="preserve"> </w:t>
      </w:r>
    </w:p>
    <w:p w:rsidR="003943D4" w:rsidRDefault="003943D4" w:rsidP="00E900DA">
      <w:pPr>
        <w:pStyle w:val="Default"/>
        <w:jc w:val="both"/>
        <w:rPr>
          <w:b/>
          <w:bCs/>
          <w:sz w:val="22"/>
          <w:szCs w:val="22"/>
        </w:rPr>
      </w:pPr>
    </w:p>
    <w:p w:rsidR="00E311C6" w:rsidRDefault="00E311C6" w:rsidP="00E900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RESPONSABILITE ET ORGANISATION</w:t>
      </w:r>
    </w:p>
    <w:p w:rsidR="00E311C6" w:rsidRDefault="00D85142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 taux d’encadrement de</w:t>
      </w:r>
      <w:r w:rsidR="00E311C6">
        <w:rPr>
          <w:sz w:val="22"/>
          <w:szCs w:val="22"/>
        </w:rPr>
        <w:t xml:space="preserve"> </w:t>
      </w:r>
      <w:r>
        <w:rPr>
          <w:sz w:val="22"/>
          <w:szCs w:val="22"/>
        </w:rPr>
        <w:t>l’activité proposée</w:t>
      </w:r>
      <w:r w:rsidR="00E311C6">
        <w:rPr>
          <w:sz w:val="22"/>
          <w:szCs w:val="22"/>
        </w:rPr>
        <w:t xml:space="preserve"> est régi par la règlementation de la Jeunesse et des Sports</w:t>
      </w:r>
      <w:r>
        <w:rPr>
          <w:sz w:val="22"/>
          <w:szCs w:val="22"/>
        </w:rPr>
        <w:t xml:space="preserve"> des accueils collectifs de mineurs</w:t>
      </w:r>
      <w:r w:rsidR="00E311C6">
        <w:rPr>
          <w:sz w:val="22"/>
          <w:szCs w:val="22"/>
        </w:rPr>
        <w:t>. S</w:t>
      </w:r>
      <w:r w:rsidR="00062B24">
        <w:rPr>
          <w:sz w:val="22"/>
          <w:szCs w:val="22"/>
        </w:rPr>
        <w:t>oit 1 animateur pour 12 jeunes.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Pour toute activité </w:t>
      </w:r>
      <w:r w:rsidR="008134A7">
        <w:rPr>
          <w:sz w:val="22"/>
          <w:szCs w:val="22"/>
        </w:rPr>
        <w:t>extérieure</w:t>
      </w:r>
      <w:r>
        <w:rPr>
          <w:sz w:val="22"/>
          <w:szCs w:val="22"/>
        </w:rPr>
        <w:t>,</w:t>
      </w:r>
      <w:r w:rsidR="008134A7">
        <w:rPr>
          <w:sz w:val="22"/>
          <w:szCs w:val="22"/>
        </w:rPr>
        <w:t xml:space="preserve"> la municipalité s’assurera</w:t>
      </w:r>
      <w:r>
        <w:rPr>
          <w:sz w:val="22"/>
          <w:szCs w:val="22"/>
        </w:rPr>
        <w:t xml:space="preserve"> au p</w:t>
      </w:r>
      <w:r w:rsidR="00D85142">
        <w:rPr>
          <w:sz w:val="22"/>
          <w:szCs w:val="22"/>
        </w:rPr>
        <w:t>réalable de la qualification de l’intervenant</w:t>
      </w:r>
      <w:r>
        <w:rPr>
          <w:sz w:val="22"/>
          <w:szCs w:val="22"/>
        </w:rPr>
        <w:t xml:space="preserve">.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Pour toute action mise en place, les jeunes</w:t>
      </w:r>
      <w:r w:rsidR="003378D2">
        <w:rPr>
          <w:sz w:val="22"/>
          <w:szCs w:val="22"/>
        </w:rPr>
        <w:t xml:space="preserve"> mineurs peuvent venir</w:t>
      </w:r>
      <w:r>
        <w:rPr>
          <w:sz w:val="22"/>
          <w:szCs w:val="22"/>
        </w:rPr>
        <w:t xml:space="preserve"> et repart</w:t>
      </w:r>
      <w:r w:rsidR="003378D2">
        <w:rPr>
          <w:sz w:val="22"/>
          <w:szCs w:val="22"/>
        </w:rPr>
        <w:t>ir</w:t>
      </w:r>
      <w:r>
        <w:rPr>
          <w:sz w:val="22"/>
          <w:szCs w:val="22"/>
        </w:rPr>
        <w:t xml:space="preserve"> par leurs propres moyens, sans s</w:t>
      </w:r>
      <w:r w:rsidR="000657B0">
        <w:rPr>
          <w:sz w:val="22"/>
          <w:szCs w:val="22"/>
        </w:rPr>
        <w:t xml:space="preserve">urveillance, ni accompagnateur. </w:t>
      </w:r>
      <w:r w:rsidR="003378D2">
        <w:rPr>
          <w:sz w:val="22"/>
          <w:szCs w:val="22"/>
        </w:rPr>
        <w:t xml:space="preserve">Une autorisation parentale sera à compléter via la fiche de renseignements. </w:t>
      </w:r>
      <w:r w:rsidR="00D85142">
        <w:rPr>
          <w:sz w:val="22"/>
          <w:szCs w:val="22"/>
        </w:rPr>
        <w:t>L’intervenant</w:t>
      </w:r>
      <w:r>
        <w:rPr>
          <w:sz w:val="22"/>
          <w:szCs w:val="22"/>
        </w:rPr>
        <w:t xml:space="preserve"> est responsable des jeunes</w:t>
      </w:r>
      <w:r w:rsidR="006F2FDC">
        <w:rPr>
          <w:sz w:val="22"/>
          <w:szCs w:val="22"/>
        </w:rPr>
        <w:t xml:space="preserve"> mineurs</w:t>
      </w:r>
      <w:r>
        <w:rPr>
          <w:sz w:val="22"/>
          <w:szCs w:val="22"/>
        </w:rPr>
        <w:t xml:space="preserve"> dès leur arrivée sur le lieu de rendez-vous, à heure prévue et jusqu’au moment où ils quittent l’activité. </w:t>
      </w:r>
    </w:p>
    <w:p w:rsidR="007A3023" w:rsidRPr="007A3023" w:rsidRDefault="007A3023" w:rsidP="007A3023">
      <w:pPr>
        <w:jc w:val="both"/>
        <w:rPr>
          <w:rFonts w:eastAsia="Arial" w:cstheme="minorHAnsi"/>
          <w:color w:val="000000"/>
          <w:lang w:eastAsia="fr-FR"/>
        </w:rPr>
      </w:pPr>
      <w:r w:rsidRPr="007A3023">
        <w:rPr>
          <w:rFonts w:eastAsia="Arial" w:cstheme="minorHAnsi"/>
          <w:color w:val="000000"/>
          <w:lang w:eastAsia="fr-FR"/>
        </w:rPr>
        <w:t>Les collégiens qui n’ont pas 12 ans ne pourront pas repartir seul. Ils devront être récupérés par l’autorité parentale, ou</w:t>
      </w:r>
      <w:r>
        <w:rPr>
          <w:rFonts w:eastAsia="Arial" w:cstheme="minorHAnsi"/>
          <w:color w:val="000000"/>
          <w:lang w:eastAsia="fr-FR"/>
        </w:rPr>
        <w:t>,</w:t>
      </w:r>
      <w:r w:rsidRPr="007A3023">
        <w:rPr>
          <w:rFonts w:eastAsia="Arial" w:cstheme="minorHAnsi"/>
          <w:color w:val="000000"/>
          <w:lang w:eastAsia="fr-FR"/>
        </w:rPr>
        <w:t xml:space="preserve"> ils seront remis au centre de loisirs à 16h30.</w:t>
      </w:r>
    </w:p>
    <w:p w:rsidR="007A3023" w:rsidRDefault="007A3023" w:rsidP="00E900DA">
      <w:pPr>
        <w:pStyle w:val="Default"/>
        <w:jc w:val="both"/>
        <w:rPr>
          <w:sz w:val="22"/>
          <w:szCs w:val="22"/>
        </w:rPr>
      </w:pP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 son arrivée le jeune devra s’inscrire sur une fiche de présence. Celle-ci permet à l</w:t>
      </w:r>
      <w:r w:rsidR="00D85142">
        <w:rPr>
          <w:sz w:val="22"/>
          <w:szCs w:val="22"/>
        </w:rPr>
        <w:t>’intervenant</w:t>
      </w:r>
      <w:r>
        <w:rPr>
          <w:sz w:val="22"/>
          <w:szCs w:val="22"/>
        </w:rPr>
        <w:t xml:space="preserve"> de s’assurer des effectifs et des allers-retours des jeunes. </w:t>
      </w:r>
    </w:p>
    <w:p w:rsidR="00E311C6" w:rsidRDefault="00E311C6" w:rsidP="00E900DA">
      <w:pPr>
        <w:jc w:val="both"/>
      </w:pPr>
      <w:r>
        <w:t>Chacun doit notifier son départ à l’équipe et noter l’heure sur la fiche de présence.</w:t>
      </w:r>
    </w:p>
    <w:p w:rsidR="003378D2" w:rsidRPr="003378D2" w:rsidRDefault="00D43733" w:rsidP="00E900DA">
      <w:pPr>
        <w:pStyle w:val="Default"/>
        <w:jc w:val="both"/>
        <w:rPr>
          <w:sz w:val="22"/>
          <w:szCs w:val="22"/>
          <w:u w:val="single"/>
        </w:rPr>
      </w:pPr>
      <w:r w:rsidRPr="003378D2">
        <w:rPr>
          <w:sz w:val="22"/>
          <w:szCs w:val="22"/>
          <w:u w:val="single"/>
        </w:rPr>
        <w:t xml:space="preserve">Les </w:t>
      </w:r>
      <w:r w:rsidR="00E311C6" w:rsidRPr="003378D2">
        <w:rPr>
          <w:sz w:val="22"/>
          <w:szCs w:val="22"/>
          <w:u w:val="single"/>
        </w:rPr>
        <w:t xml:space="preserve">participants doivent être personnellement assurés par le biais d’une assurance individuelle. </w:t>
      </w:r>
    </w:p>
    <w:p w:rsidR="00E311C6" w:rsidRDefault="00D43733" w:rsidP="00E900DA">
      <w:pPr>
        <w:pStyle w:val="Default"/>
        <w:jc w:val="both"/>
        <w:rPr>
          <w:sz w:val="22"/>
          <w:szCs w:val="22"/>
          <w:u w:val="single"/>
        </w:rPr>
      </w:pPr>
      <w:r w:rsidRPr="006F2FDC">
        <w:rPr>
          <w:sz w:val="22"/>
          <w:szCs w:val="22"/>
          <w:u w:val="single"/>
        </w:rPr>
        <w:t>Une photocopie devra être donnée avec la fiche de renseignements.</w:t>
      </w:r>
    </w:p>
    <w:p w:rsidR="00E900DA" w:rsidRDefault="00E900DA" w:rsidP="00E900DA">
      <w:pPr>
        <w:pStyle w:val="Default"/>
        <w:jc w:val="both"/>
        <w:rPr>
          <w:sz w:val="22"/>
          <w:szCs w:val="22"/>
          <w:u w:val="single"/>
        </w:rPr>
      </w:pPr>
    </w:p>
    <w:p w:rsidR="00E900DA" w:rsidRDefault="00E900DA" w:rsidP="00E900DA">
      <w:pPr>
        <w:pStyle w:val="Default"/>
        <w:jc w:val="both"/>
        <w:rPr>
          <w:b/>
          <w:sz w:val="22"/>
          <w:szCs w:val="22"/>
        </w:rPr>
      </w:pPr>
      <w:r w:rsidRPr="00E900DA">
        <w:rPr>
          <w:b/>
          <w:sz w:val="22"/>
          <w:szCs w:val="22"/>
        </w:rPr>
        <w:t>LES DATES DES ACTIVITES</w:t>
      </w:r>
    </w:p>
    <w:p w:rsidR="000475A8" w:rsidRDefault="000475A8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mercredis </w:t>
      </w:r>
      <w:r w:rsidR="00040514">
        <w:rPr>
          <w:sz w:val="22"/>
          <w:szCs w:val="22"/>
        </w:rPr>
        <w:t>durant l’année scolaire.</w:t>
      </w:r>
    </w:p>
    <w:p w:rsidR="00EF546F" w:rsidRPr="00EF546F" w:rsidRDefault="000475A8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Les vacances s</w:t>
      </w:r>
      <w:r w:rsidR="003077CB">
        <w:rPr>
          <w:sz w:val="22"/>
          <w:szCs w:val="22"/>
        </w:rPr>
        <w:t>c</w:t>
      </w:r>
      <w:r>
        <w:rPr>
          <w:sz w:val="22"/>
          <w:szCs w:val="22"/>
        </w:rPr>
        <w:t>olaires d’automne, d’hiver, de printemps et le mois de juillet.</w:t>
      </w:r>
    </w:p>
    <w:p w:rsidR="00EF546F" w:rsidRDefault="00EF546F" w:rsidP="00E900DA">
      <w:pPr>
        <w:pStyle w:val="Default"/>
        <w:jc w:val="both"/>
        <w:rPr>
          <w:b/>
          <w:sz w:val="22"/>
          <w:szCs w:val="22"/>
        </w:rPr>
      </w:pPr>
    </w:p>
    <w:p w:rsidR="00E900DA" w:rsidRDefault="00E900DA" w:rsidP="00E900D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LES HEURES</w:t>
      </w:r>
    </w:p>
    <w:p w:rsidR="000475A8" w:rsidRDefault="000475A8" w:rsidP="000475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Les mercredis après-midi de 13h30 à 16h30.</w:t>
      </w:r>
    </w:p>
    <w:p w:rsidR="000475A8" w:rsidRDefault="000475A8" w:rsidP="000475A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Les vacances s</w:t>
      </w:r>
      <w:r w:rsidR="003077CB">
        <w:rPr>
          <w:sz w:val="22"/>
          <w:szCs w:val="22"/>
        </w:rPr>
        <w:t>c</w:t>
      </w:r>
      <w:r>
        <w:rPr>
          <w:sz w:val="22"/>
          <w:szCs w:val="22"/>
        </w:rPr>
        <w:t xml:space="preserve">olaires à la journée ou à la demi-journée. Les heures d’arrivée et de retour seront communiquées lors de l’inscription avant chaque </w:t>
      </w:r>
      <w:proofErr w:type="gramStart"/>
      <w:r>
        <w:rPr>
          <w:sz w:val="22"/>
          <w:szCs w:val="22"/>
        </w:rPr>
        <w:t>vacance</w:t>
      </w:r>
      <w:r w:rsidR="0043773C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>.</w:t>
      </w:r>
      <w:bookmarkStart w:id="0" w:name="_GoBack"/>
      <w:bookmarkEnd w:id="0"/>
    </w:p>
    <w:p w:rsidR="00F75058" w:rsidRDefault="00F75058" w:rsidP="00E900DA">
      <w:pPr>
        <w:pStyle w:val="Default"/>
        <w:jc w:val="both"/>
        <w:rPr>
          <w:sz w:val="22"/>
          <w:szCs w:val="22"/>
        </w:rPr>
      </w:pPr>
    </w:p>
    <w:p w:rsidR="00E900DA" w:rsidRDefault="00E900DA" w:rsidP="00E900D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LIEU DE L’ACTIVITE</w:t>
      </w:r>
    </w:p>
    <w:p w:rsidR="003378D2" w:rsidRDefault="00E361DF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point de rassemblement se situe dans la salle d’arts plastique de l’école </w:t>
      </w:r>
      <w:r w:rsidR="003943D4">
        <w:rPr>
          <w:sz w:val="22"/>
          <w:szCs w:val="22"/>
        </w:rPr>
        <w:t>élémentaire,</w:t>
      </w:r>
      <w:r>
        <w:rPr>
          <w:sz w:val="22"/>
          <w:szCs w:val="22"/>
        </w:rPr>
        <w:t xml:space="preserve"> 8 place des écoles 36260 Reuilly. Puis, le groupe pourra se déplacer pour faire les activités sur différents sites :  la p</w:t>
      </w:r>
      <w:r w:rsidR="00E900DA" w:rsidRPr="00E900DA">
        <w:rPr>
          <w:sz w:val="22"/>
          <w:szCs w:val="22"/>
        </w:rPr>
        <w:t xml:space="preserve">laine de </w:t>
      </w:r>
      <w:r w:rsidRPr="00E900DA">
        <w:rPr>
          <w:sz w:val="22"/>
          <w:szCs w:val="22"/>
        </w:rPr>
        <w:t xml:space="preserve">jeux, </w:t>
      </w:r>
      <w:r>
        <w:rPr>
          <w:sz w:val="22"/>
          <w:szCs w:val="22"/>
        </w:rPr>
        <w:t xml:space="preserve">le site du </w:t>
      </w:r>
      <w:proofErr w:type="spellStart"/>
      <w:r>
        <w:rPr>
          <w:sz w:val="22"/>
          <w:szCs w:val="22"/>
        </w:rPr>
        <w:t>pumptrack</w:t>
      </w:r>
      <w:proofErr w:type="spellEnd"/>
      <w:r>
        <w:rPr>
          <w:sz w:val="22"/>
          <w:szCs w:val="22"/>
        </w:rPr>
        <w:t xml:space="preserve"> à Reuilly, le dojo, la salle des fêtes, la mé</w:t>
      </w:r>
      <w:r w:rsidR="001F69C5">
        <w:rPr>
          <w:sz w:val="22"/>
          <w:szCs w:val="22"/>
        </w:rPr>
        <w:t>diathèque, la M</w:t>
      </w:r>
      <w:r w:rsidR="003943D4">
        <w:rPr>
          <w:sz w:val="22"/>
          <w:szCs w:val="22"/>
        </w:rPr>
        <w:t xml:space="preserve">aison de Reuilly, le square Paul </w:t>
      </w:r>
      <w:proofErr w:type="spellStart"/>
      <w:r w:rsidR="003943D4">
        <w:rPr>
          <w:sz w:val="22"/>
          <w:szCs w:val="22"/>
        </w:rPr>
        <w:t>Surtel</w:t>
      </w:r>
      <w:proofErr w:type="spellEnd"/>
      <w:r w:rsidR="003943D4">
        <w:rPr>
          <w:sz w:val="22"/>
          <w:szCs w:val="22"/>
        </w:rPr>
        <w:t xml:space="preserve">, la maison du square et </w:t>
      </w:r>
      <w:r w:rsidR="001F69C5">
        <w:rPr>
          <w:sz w:val="22"/>
          <w:szCs w:val="22"/>
        </w:rPr>
        <w:t>la maison des Tournelles</w:t>
      </w:r>
      <w:r w:rsidR="003943D4">
        <w:rPr>
          <w:sz w:val="22"/>
          <w:szCs w:val="22"/>
        </w:rPr>
        <w:t>, le théâtre des vignes…</w:t>
      </w:r>
    </w:p>
    <w:p w:rsidR="00EF546F" w:rsidRDefault="00EF546F" w:rsidP="00E900DA">
      <w:pPr>
        <w:pStyle w:val="Default"/>
        <w:jc w:val="both"/>
        <w:rPr>
          <w:b/>
          <w:bCs/>
          <w:sz w:val="22"/>
          <w:szCs w:val="22"/>
        </w:rPr>
      </w:pPr>
    </w:p>
    <w:p w:rsidR="00E311C6" w:rsidRDefault="002D6080" w:rsidP="00E900D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ORGANISATION ET VIE DE GROUPE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Dans le but d’offrir un</w:t>
      </w:r>
      <w:r w:rsidR="00D85142">
        <w:rPr>
          <w:sz w:val="22"/>
          <w:szCs w:val="22"/>
        </w:rPr>
        <w:t xml:space="preserve">e activité de qualité, l’organisateur </w:t>
      </w:r>
      <w:r>
        <w:rPr>
          <w:sz w:val="22"/>
          <w:szCs w:val="22"/>
        </w:rPr>
        <w:t xml:space="preserve">a élaboré des règles non négociables. Elles concernent </w:t>
      </w:r>
      <w:r w:rsidR="00D85142">
        <w:rPr>
          <w:sz w:val="22"/>
          <w:szCs w:val="22"/>
        </w:rPr>
        <w:t>la participation et la discipline des jeunes.</w:t>
      </w:r>
    </w:p>
    <w:p w:rsidR="00E311C6" w:rsidRDefault="00E311C6" w:rsidP="00E900DA">
      <w:pPr>
        <w:pStyle w:val="Default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Respect mutuel des différences de chacun, entre jeunes, avec </w:t>
      </w:r>
      <w:r w:rsidR="00D85142">
        <w:rPr>
          <w:sz w:val="22"/>
          <w:szCs w:val="22"/>
        </w:rPr>
        <w:t>l’adulte référent.</w:t>
      </w:r>
      <w:r>
        <w:rPr>
          <w:sz w:val="22"/>
          <w:szCs w:val="22"/>
        </w:rPr>
        <w:t xml:space="preserve"> </w:t>
      </w:r>
    </w:p>
    <w:p w:rsidR="00E311C6" w:rsidRDefault="00E311C6" w:rsidP="00E900DA">
      <w:pPr>
        <w:pStyle w:val="Default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Aucune forme de </w:t>
      </w:r>
      <w:r w:rsidR="00CF537F">
        <w:rPr>
          <w:sz w:val="22"/>
          <w:szCs w:val="22"/>
        </w:rPr>
        <w:t>violence verbale comme physique</w:t>
      </w:r>
      <w:r>
        <w:rPr>
          <w:sz w:val="22"/>
          <w:szCs w:val="22"/>
        </w:rPr>
        <w:t xml:space="preserve"> ne sera tolérée</w:t>
      </w:r>
      <w:r w:rsidR="00CF53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311C6" w:rsidRDefault="006F2FDC" w:rsidP="00E900DA">
      <w:pPr>
        <w:pStyle w:val="Default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- Respect</w:t>
      </w:r>
      <w:r w:rsidR="00E311C6">
        <w:rPr>
          <w:sz w:val="22"/>
          <w:szCs w:val="22"/>
        </w:rPr>
        <w:t xml:space="preserve"> du matériel mis à disposition</w:t>
      </w:r>
      <w:r w:rsidR="00CF537F">
        <w:rPr>
          <w:sz w:val="22"/>
          <w:szCs w:val="22"/>
        </w:rPr>
        <w:t>.</w:t>
      </w:r>
      <w:r w:rsidR="00E311C6">
        <w:rPr>
          <w:sz w:val="22"/>
          <w:szCs w:val="22"/>
        </w:rPr>
        <w:t xml:space="preserve"> </w:t>
      </w:r>
    </w:p>
    <w:p w:rsidR="00E311C6" w:rsidRDefault="006F2FDC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I</w:t>
      </w:r>
      <w:r w:rsidR="00E311C6">
        <w:rPr>
          <w:sz w:val="22"/>
          <w:szCs w:val="22"/>
        </w:rPr>
        <w:t>nterdiction de</w:t>
      </w:r>
      <w:r>
        <w:rPr>
          <w:sz w:val="22"/>
          <w:szCs w:val="22"/>
        </w:rPr>
        <w:t xml:space="preserve"> consommer du</w:t>
      </w:r>
      <w:r w:rsidR="00E311C6">
        <w:rPr>
          <w:sz w:val="22"/>
          <w:szCs w:val="22"/>
        </w:rPr>
        <w:t xml:space="preserve"> tabac dans les locaux publics, des produits illicites et l’alcool </w:t>
      </w:r>
      <w:r>
        <w:rPr>
          <w:sz w:val="22"/>
          <w:szCs w:val="22"/>
        </w:rPr>
        <w:t>et durant la durée de l’activité.</w:t>
      </w:r>
    </w:p>
    <w:p w:rsidR="006F2FDC" w:rsidRDefault="006F2FDC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Interdiction d</w:t>
      </w:r>
      <w:r w:rsidR="003943D4">
        <w:rPr>
          <w:sz w:val="22"/>
          <w:szCs w:val="22"/>
        </w:rPr>
        <w:t>’avoir sur soi des objets dange</w:t>
      </w:r>
      <w:r>
        <w:rPr>
          <w:sz w:val="22"/>
          <w:szCs w:val="22"/>
        </w:rPr>
        <w:t>reux qui mettraient en danger la sécurité des participants.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Tout manque de respect envers les adultes, les jeunes, le matériel, les locaux</w:t>
      </w:r>
      <w:r w:rsidR="006F2FDC">
        <w:rPr>
          <w:sz w:val="22"/>
          <w:szCs w:val="22"/>
        </w:rPr>
        <w:t xml:space="preserve"> et ce règlement intérieur,</w:t>
      </w:r>
      <w:r>
        <w:rPr>
          <w:sz w:val="22"/>
          <w:szCs w:val="22"/>
        </w:rPr>
        <w:t xml:space="preserve"> fera l’objet d’une mise au point avec le</w:t>
      </w:r>
      <w:r w:rsidR="00E900DA">
        <w:rPr>
          <w:sz w:val="22"/>
          <w:szCs w:val="22"/>
        </w:rPr>
        <w:t xml:space="preserve"> jeune en question,</w:t>
      </w:r>
      <w:r w:rsidR="00911ADA">
        <w:rPr>
          <w:sz w:val="22"/>
          <w:szCs w:val="22"/>
        </w:rPr>
        <w:t xml:space="preserve"> ses parents et la municipalité.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Une participation </w:t>
      </w:r>
      <w:r w:rsidR="00911ADA">
        <w:rPr>
          <w:sz w:val="22"/>
          <w:szCs w:val="22"/>
        </w:rPr>
        <w:t>sera</w:t>
      </w:r>
      <w:r>
        <w:rPr>
          <w:sz w:val="22"/>
          <w:szCs w:val="22"/>
        </w:rPr>
        <w:t xml:space="preserve"> demandée en cas de dégradation volontaire du matériel et des locaux. Le jeune</w:t>
      </w:r>
      <w:r w:rsidR="00CF537F">
        <w:rPr>
          <w:sz w:val="22"/>
          <w:szCs w:val="22"/>
        </w:rPr>
        <w:t>,</w:t>
      </w:r>
      <w:r>
        <w:rPr>
          <w:sz w:val="22"/>
          <w:szCs w:val="22"/>
        </w:rPr>
        <w:t xml:space="preserve"> responsable de ses actes, peut également intervenir personnellement dans la réparation des dégâts occasionnés. </w:t>
      </w:r>
    </w:p>
    <w:p w:rsidR="00E900DA" w:rsidRDefault="00E900DA" w:rsidP="00E900DA">
      <w:pPr>
        <w:pStyle w:val="Default"/>
        <w:jc w:val="both"/>
        <w:rPr>
          <w:b/>
          <w:bCs/>
          <w:sz w:val="22"/>
          <w:szCs w:val="22"/>
        </w:rPr>
      </w:pPr>
    </w:p>
    <w:p w:rsidR="00E900DA" w:rsidRDefault="00E361DF" w:rsidP="00E900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94F07" wp14:editId="1FC9B6AE">
                <wp:simplePos x="0" y="0"/>
                <wp:positionH relativeFrom="column">
                  <wp:posOffset>-71120</wp:posOffset>
                </wp:positionH>
                <wp:positionV relativeFrom="paragraph">
                  <wp:posOffset>147955</wp:posOffset>
                </wp:positionV>
                <wp:extent cx="6134100" cy="11811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1"/>
                              <w:tblW w:w="9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  <w:gridCol w:w="2693"/>
                              <w:gridCol w:w="2835"/>
                            </w:tblGrid>
                            <w:tr w:rsidR="00E361DF" w:rsidRPr="00E361DF" w:rsidTr="003E2A13">
                              <w:trPr>
                                <w:trHeight w:val="261"/>
                              </w:trPr>
                              <w:tc>
                                <w:tcPr>
                                  <w:tcW w:w="3681" w:type="dxa"/>
                                  <w:shd w:val="clear" w:color="auto" w:fill="BFBFBF" w:themeFill="background1" w:themeFillShade="BF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Quotient Familial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FBFBF" w:themeFill="background1" w:themeFillShade="BF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½ journée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BFBFBF" w:themeFill="background1" w:themeFillShade="BF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eastAsia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journée</w:t>
                                  </w:r>
                                </w:p>
                              </w:tc>
                            </w:tr>
                            <w:tr w:rsidR="00E361DF" w:rsidRPr="00E361DF" w:rsidTr="003E2A13">
                              <w:trPr>
                                <w:trHeight w:val="126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 0 à 565€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1.53 €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3.08€</w:t>
                                  </w:r>
                                </w:p>
                              </w:tc>
                            </w:tr>
                            <w:tr w:rsidR="00E361DF" w:rsidRPr="00E361DF" w:rsidTr="003E2A13">
                              <w:trPr>
                                <w:trHeight w:val="185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 566 à 765€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1.98€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4.17€</w:t>
                                  </w:r>
                                </w:p>
                              </w:tc>
                            </w:tr>
                            <w:tr w:rsidR="00E361DF" w:rsidRPr="00E361DF" w:rsidTr="003E2A13">
                              <w:trPr>
                                <w:trHeight w:val="130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De 766 à 965€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2.67€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5.67€</w:t>
                                  </w:r>
                                </w:p>
                              </w:tc>
                            </w:tr>
                            <w:tr w:rsidR="00E361DF" w:rsidRPr="00E361DF" w:rsidTr="003E2A13">
                              <w:trPr>
                                <w:trHeight w:val="130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966€ et plus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3.34€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7.09€</w:t>
                                  </w:r>
                                </w:p>
                              </w:tc>
                            </w:tr>
                            <w:tr w:rsidR="00E361DF" w:rsidRPr="00E361DF" w:rsidTr="003E2A13">
                              <w:trPr>
                                <w:trHeight w:val="178"/>
                              </w:trPr>
                              <w:tc>
                                <w:tcPr>
                                  <w:tcW w:w="3681" w:type="dxa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Hors CCPI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4.25€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E361DF" w:rsidRPr="00E361DF" w:rsidRDefault="00E361DF" w:rsidP="00E361DF">
                                  <w:pPr>
                                    <w:spacing w:after="15" w:line="249" w:lineRule="auto"/>
                                    <w:ind w:left="10" w:hanging="10"/>
                                    <w:jc w:val="center"/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361DF">
                                    <w:rPr>
                                      <w:rFonts w:ascii="Calibri" w:eastAsia="Arial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8€</w:t>
                                  </w:r>
                                </w:p>
                              </w:tc>
                            </w:tr>
                          </w:tbl>
                          <w:p w:rsidR="00E361DF" w:rsidRDefault="00E36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94F0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left:0;text-align:left;margin-left:-5.6pt;margin-top:11.65pt;width:483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Grilledutableau1"/>
                        <w:tblW w:w="9209" w:type="dxa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  <w:gridCol w:w="2693"/>
                        <w:gridCol w:w="2835"/>
                      </w:tblGrid>
                      <w:tr w:rsidR="00E361DF" w:rsidRPr="00E361DF" w:rsidTr="003E2A13">
                        <w:trPr>
                          <w:trHeight w:val="261"/>
                        </w:trPr>
                        <w:tc>
                          <w:tcPr>
                            <w:tcW w:w="3681" w:type="dxa"/>
                            <w:shd w:val="clear" w:color="auto" w:fill="BFBFBF" w:themeFill="background1" w:themeFillShade="BF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  <w:t>Quotient Familial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FBFBF" w:themeFill="background1" w:themeFillShade="BF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  <w:t>½ journée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BFBFBF" w:themeFill="background1" w:themeFillShade="BF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eastAsia="Arial" w:cs="Arial"/>
                                <w:color w:val="000000"/>
                                <w:sz w:val="20"/>
                                <w:szCs w:val="20"/>
                              </w:rPr>
                              <w:t>journée</w:t>
                            </w:r>
                          </w:p>
                        </w:tc>
                      </w:tr>
                      <w:tr w:rsidR="00E361DF" w:rsidRPr="00E361DF" w:rsidTr="003E2A13">
                        <w:trPr>
                          <w:trHeight w:val="126"/>
                        </w:trPr>
                        <w:tc>
                          <w:tcPr>
                            <w:tcW w:w="3681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De 0 à 565€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1.53 €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3.08€</w:t>
                            </w:r>
                          </w:p>
                        </w:tc>
                      </w:tr>
                      <w:tr w:rsidR="00E361DF" w:rsidRPr="00E361DF" w:rsidTr="003E2A13">
                        <w:trPr>
                          <w:trHeight w:val="185"/>
                        </w:trPr>
                        <w:tc>
                          <w:tcPr>
                            <w:tcW w:w="3681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De 566 à 765€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1.98€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4.17€</w:t>
                            </w:r>
                          </w:p>
                        </w:tc>
                      </w:tr>
                      <w:tr w:rsidR="00E361DF" w:rsidRPr="00E361DF" w:rsidTr="003E2A13">
                        <w:trPr>
                          <w:trHeight w:val="130"/>
                        </w:trPr>
                        <w:tc>
                          <w:tcPr>
                            <w:tcW w:w="3681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De 766 à 965€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2.67€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5.67€</w:t>
                            </w:r>
                          </w:p>
                        </w:tc>
                      </w:tr>
                      <w:tr w:rsidR="00E361DF" w:rsidRPr="00E361DF" w:rsidTr="003E2A13">
                        <w:trPr>
                          <w:trHeight w:val="130"/>
                        </w:trPr>
                        <w:tc>
                          <w:tcPr>
                            <w:tcW w:w="3681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966€ et plus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3.34€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7.09€</w:t>
                            </w:r>
                          </w:p>
                        </w:tc>
                      </w:tr>
                      <w:tr w:rsidR="00E361DF" w:rsidRPr="00E361DF" w:rsidTr="003E2A13">
                        <w:trPr>
                          <w:trHeight w:val="178"/>
                        </w:trPr>
                        <w:tc>
                          <w:tcPr>
                            <w:tcW w:w="3681" w:type="dxa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Hors CCPI 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4.25€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E361DF" w:rsidRPr="00E361DF" w:rsidRDefault="00E361DF" w:rsidP="00E361DF">
                            <w:pPr>
                              <w:spacing w:after="15" w:line="249" w:lineRule="auto"/>
                              <w:ind w:left="10" w:hanging="10"/>
                              <w:jc w:val="center"/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61DF">
                              <w:rPr>
                                <w:rFonts w:ascii="Calibri" w:eastAsia="Arial" w:hAnsi="Calibri" w:cs="Arial"/>
                                <w:color w:val="000000"/>
                                <w:sz w:val="20"/>
                                <w:szCs w:val="20"/>
                              </w:rPr>
                              <w:t>8€</w:t>
                            </w:r>
                          </w:p>
                        </w:tc>
                      </w:tr>
                    </w:tbl>
                    <w:p w:rsidR="00E361DF" w:rsidRDefault="00E361DF"/>
                  </w:txbxContent>
                </v:textbox>
              </v:shape>
            </w:pict>
          </mc:Fallback>
        </mc:AlternateContent>
      </w:r>
      <w:r w:rsidR="00E900DA">
        <w:rPr>
          <w:b/>
          <w:bCs/>
          <w:sz w:val="22"/>
          <w:szCs w:val="22"/>
        </w:rPr>
        <w:t>TARIFS</w:t>
      </w: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361DF" w:rsidRDefault="00E361DF" w:rsidP="00E900DA">
      <w:pPr>
        <w:pStyle w:val="Default"/>
        <w:jc w:val="both"/>
        <w:rPr>
          <w:b/>
          <w:bCs/>
          <w:sz w:val="22"/>
          <w:szCs w:val="22"/>
        </w:rPr>
      </w:pPr>
    </w:p>
    <w:p w:rsidR="00E900DA" w:rsidRDefault="00E900DA" w:rsidP="00E900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1292E" wp14:editId="28757F83">
                <wp:simplePos x="0" y="0"/>
                <wp:positionH relativeFrom="page">
                  <wp:posOffset>609600</wp:posOffset>
                </wp:positionH>
                <wp:positionV relativeFrom="paragraph">
                  <wp:posOffset>80010</wp:posOffset>
                </wp:positionV>
                <wp:extent cx="438150" cy="3905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00DA" w:rsidRDefault="00E900DA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41F5EEE" wp14:editId="7289B35D">
                                  <wp:extent cx="247650" cy="247650"/>
                                  <wp:effectExtent l="0" t="0" r="0" b="0"/>
                                  <wp:docPr id="6" name="Image 6" descr="Afficher l’image sour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ficher l’image sour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247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292E" id="Zone de texte 5" o:spid="_x0000_s1029" type="#_x0000_t202" style="position:absolute;left:0;text-align:left;margin-left:48pt;margin-top:6.3pt;width:3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" filled="f" stroked="f" strokeweight=".5pt">
                <v:textbox>
                  <w:txbxContent>
                    <w:p w:rsidR="00E900DA" w:rsidRDefault="00E900DA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41F5EEE" wp14:editId="7289B35D">
                            <wp:extent cx="247650" cy="247650"/>
                            <wp:effectExtent l="0" t="0" r="0" b="0"/>
                            <wp:docPr id="6" name="Image 6" descr="Afficher l’image sour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ficher l’image sour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00DA" w:rsidRDefault="00E900DA" w:rsidP="00E900D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--------------------------------------------------------------------------------------------------------------------------------------</w:t>
      </w:r>
    </w:p>
    <w:p w:rsidR="00E900DA" w:rsidRDefault="00E900DA" w:rsidP="00E900DA">
      <w:pPr>
        <w:pStyle w:val="Default"/>
        <w:jc w:val="both"/>
        <w:rPr>
          <w:b/>
          <w:bCs/>
          <w:sz w:val="22"/>
          <w:szCs w:val="22"/>
        </w:rPr>
      </w:pPr>
    </w:p>
    <w:p w:rsidR="00E900DA" w:rsidRDefault="00E900DA" w:rsidP="00E900DA">
      <w:pPr>
        <w:pStyle w:val="Default"/>
        <w:jc w:val="both"/>
        <w:rPr>
          <w:b/>
          <w:bCs/>
          <w:sz w:val="22"/>
          <w:szCs w:val="22"/>
        </w:rPr>
      </w:pP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APPROBATION DU REGLEMENT INTERIEUR </w:t>
      </w:r>
      <w:r w:rsidR="00E900DA">
        <w:rPr>
          <w:b/>
          <w:bCs/>
          <w:sz w:val="22"/>
          <w:szCs w:val="22"/>
        </w:rPr>
        <w:t>des activités des 1</w:t>
      </w:r>
      <w:r w:rsidR="00F75058">
        <w:rPr>
          <w:b/>
          <w:bCs/>
          <w:sz w:val="22"/>
          <w:szCs w:val="22"/>
        </w:rPr>
        <w:t>2</w:t>
      </w:r>
      <w:r w:rsidR="00E900DA">
        <w:rPr>
          <w:b/>
          <w:bCs/>
          <w:sz w:val="22"/>
          <w:szCs w:val="22"/>
        </w:rPr>
        <w:t>-17 ans.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règlement intérieur doit être accepté et signé par le jeune et ses parents </w:t>
      </w:r>
      <w:r w:rsidR="00E900DA">
        <w:rPr>
          <w:sz w:val="22"/>
          <w:szCs w:val="22"/>
        </w:rPr>
        <w:t>pour participer aux activités mises en place.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Fait à …………………………………………………………Le……………………………………….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Prénom du jeune……………………………………………………………………….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Signature,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Prénom de la mère……………………………………………………………….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Signature, </w:t>
      </w:r>
    </w:p>
    <w:p w:rsidR="00E311C6" w:rsidRDefault="00E311C6" w:rsidP="00E900D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et Prénom du père………………………………………………………………. </w:t>
      </w:r>
    </w:p>
    <w:p w:rsidR="002B1CE1" w:rsidRDefault="002B1CE1" w:rsidP="00E900DA">
      <w:pPr>
        <w:jc w:val="both"/>
      </w:pPr>
    </w:p>
    <w:p w:rsidR="00E900DA" w:rsidRDefault="00E900DA" w:rsidP="00E900DA">
      <w:pPr>
        <w:jc w:val="both"/>
      </w:pPr>
    </w:p>
    <w:p w:rsidR="00BC0D63" w:rsidRDefault="002B1CE1" w:rsidP="00E311C6">
      <w:pPr>
        <w:jc w:val="both"/>
      </w:pPr>
      <w:r>
        <w:t>Signature des responsables légaux</w:t>
      </w:r>
      <w:r>
        <w:tab/>
      </w:r>
      <w:r>
        <w:tab/>
      </w:r>
      <w:r>
        <w:tab/>
      </w:r>
      <w:r>
        <w:tab/>
      </w:r>
      <w:r w:rsidR="00E361DF">
        <w:t>signature du jeune</w:t>
      </w:r>
    </w:p>
    <w:sectPr w:rsidR="00BC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17"/>
    <w:rsid w:val="00027081"/>
    <w:rsid w:val="00040514"/>
    <w:rsid w:val="000475A8"/>
    <w:rsid w:val="00062B24"/>
    <w:rsid w:val="000657B0"/>
    <w:rsid w:val="00087699"/>
    <w:rsid w:val="00123459"/>
    <w:rsid w:val="001262FB"/>
    <w:rsid w:val="001F69C5"/>
    <w:rsid w:val="002B1CE1"/>
    <w:rsid w:val="002D6080"/>
    <w:rsid w:val="002D6B85"/>
    <w:rsid w:val="003077CB"/>
    <w:rsid w:val="00316547"/>
    <w:rsid w:val="003378D2"/>
    <w:rsid w:val="00385878"/>
    <w:rsid w:val="003943D4"/>
    <w:rsid w:val="0043773C"/>
    <w:rsid w:val="00454B8D"/>
    <w:rsid w:val="004F3D37"/>
    <w:rsid w:val="00592835"/>
    <w:rsid w:val="006F2FDC"/>
    <w:rsid w:val="00766D10"/>
    <w:rsid w:val="007A3023"/>
    <w:rsid w:val="008134A7"/>
    <w:rsid w:val="00892CEF"/>
    <w:rsid w:val="00911ADA"/>
    <w:rsid w:val="00A271B5"/>
    <w:rsid w:val="00BB5544"/>
    <w:rsid w:val="00BC0D63"/>
    <w:rsid w:val="00C65E17"/>
    <w:rsid w:val="00CE5C61"/>
    <w:rsid w:val="00CF3CA5"/>
    <w:rsid w:val="00CF537F"/>
    <w:rsid w:val="00D43733"/>
    <w:rsid w:val="00D85142"/>
    <w:rsid w:val="00E311C6"/>
    <w:rsid w:val="00E361DF"/>
    <w:rsid w:val="00E900DA"/>
    <w:rsid w:val="00ED7D2A"/>
    <w:rsid w:val="00EF546F"/>
    <w:rsid w:val="00F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1EB5"/>
  <w15:chartTrackingRefBased/>
  <w15:docId w15:val="{C39A0715-A456-4720-9791-E22C4354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27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8D2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E361DF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dutableau">
    <w:name w:val="Table Grid"/>
    <w:basedOn w:val="TableauNormal"/>
    <w:uiPriority w:val="39"/>
    <w:rsid w:val="00E3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1E68-4882-411B-995F-AB2BDE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Centre de loisirs</cp:lastModifiedBy>
  <cp:revision>21</cp:revision>
  <cp:lastPrinted>2019-10-10T06:38:00Z</cp:lastPrinted>
  <dcterms:created xsi:type="dcterms:W3CDTF">2019-09-10T13:29:00Z</dcterms:created>
  <dcterms:modified xsi:type="dcterms:W3CDTF">2020-01-13T15:25:00Z</dcterms:modified>
</cp:coreProperties>
</file>